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3C2" w:rsidRPr="002D15F3" w:rsidRDefault="002D15F3" w:rsidP="002D15F3">
      <w:pPr>
        <w:spacing w:after="0" w:line="240" w:lineRule="atLeast"/>
        <w:jc w:val="center"/>
        <w:rPr>
          <w:rFonts w:ascii="Times New Roman" w:eastAsia="Times New Roman" w:hAnsi="Times New Roman" w:cs="Times New Roman"/>
          <w:color w:val="005480"/>
          <w:lang w:eastAsia="it-IT"/>
        </w:rPr>
      </w:pPr>
      <w:r w:rsidRPr="002D15F3">
        <w:rPr>
          <w:rFonts w:ascii="Times New Roman" w:eastAsia="Times New Roman" w:hAnsi="Times New Roman" w:cs="Times New Roman"/>
          <w:color w:val="005480"/>
          <w:lang w:eastAsia="it-IT"/>
        </w:rPr>
        <w:t xml:space="preserve">G 33 </w:t>
      </w:r>
      <w:r w:rsidR="003A18AE">
        <w:rPr>
          <w:rFonts w:ascii="Times New Roman" w:eastAsia="Times New Roman" w:hAnsi="Times New Roman" w:cs="Times New Roman"/>
          <w:color w:val="005480"/>
          <w:lang w:eastAsia="it-IT"/>
        </w:rPr>
        <w:t>Occhio alla lente 1</w:t>
      </w:r>
    </w:p>
    <w:p w:rsidR="002D53C2" w:rsidRPr="002D15F3" w:rsidRDefault="002D53C2" w:rsidP="002D53C2">
      <w:pPr>
        <w:spacing w:after="0" w:line="240" w:lineRule="atLeast"/>
        <w:jc w:val="both"/>
        <w:rPr>
          <w:rFonts w:ascii="Times New Roman" w:eastAsia="Times New Roman" w:hAnsi="Times New Roman" w:cs="Times New Roman"/>
          <w:b/>
          <w:color w:val="005480"/>
          <w:lang w:eastAsia="it-IT"/>
        </w:rPr>
      </w:pPr>
    </w:p>
    <w:p w:rsidR="002D53C2" w:rsidRPr="002D15F3" w:rsidRDefault="002D53C2" w:rsidP="002D53C2">
      <w:pPr>
        <w:spacing w:after="0" w:line="240" w:lineRule="atLeast"/>
        <w:jc w:val="both"/>
        <w:rPr>
          <w:rFonts w:ascii="Times New Roman" w:eastAsia="Times New Roman" w:hAnsi="Times New Roman" w:cs="Times New Roman"/>
          <w:b/>
          <w:color w:val="005480"/>
          <w:lang w:eastAsia="it-IT"/>
        </w:rPr>
      </w:pPr>
    </w:p>
    <w:p w:rsidR="002D53C2" w:rsidRPr="002D15F3" w:rsidRDefault="002D53C2" w:rsidP="002D53C2">
      <w:pPr>
        <w:spacing w:after="0" w:line="240" w:lineRule="atLeast"/>
        <w:jc w:val="both"/>
        <w:rPr>
          <w:rFonts w:ascii="Times New Roman" w:eastAsia="Times New Roman" w:hAnsi="Times New Roman" w:cs="Times New Roman"/>
          <w:b/>
          <w:color w:val="005480"/>
          <w:lang w:eastAsia="it-IT"/>
        </w:rPr>
      </w:pPr>
    </w:p>
    <w:p w:rsidR="002D53C2" w:rsidRDefault="002D53C2" w:rsidP="002D53C2">
      <w:pPr>
        <w:spacing w:after="0" w:line="240" w:lineRule="atLeast"/>
        <w:jc w:val="both"/>
        <w:rPr>
          <w:rFonts w:ascii="Times New Roman" w:eastAsia="Times New Roman" w:hAnsi="Times New Roman" w:cs="Times New Roman"/>
          <w:b/>
          <w:color w:val="005480"/>
          <w:lang w:eastAsia="it-IT"/>
        </w:rPr>
      </w:pPr>
    </w:p>
    <w:p w:rsidR="002D15F3" w:rsidRPr="002D15F3" w:rsidRDefault="002D15F3" w:rsidP="002D53C2">
      <w:pPr>
        <w:spacing w:after="0" w:line="240" w:lineRule="atLeast"/>
        <w:jc w:val="both"/>
        <w:rPr>
          <w:rFonts w:ascii="Times New Roman" w:eastAsia="Times New Roman" w:hAnsi="Times New Roman" w:cs="Times New Roman"/>
          <w:b/>
          <w:color w:val="005480"/>
          <w:lang w:eastAsia="it-IT"/>
        </w:rPr>
      </w:pPr>
    </w:p>
    <w:p w:rsidR="009F0184" w:rsidRDefault="009F0184" w:rsidP="002D53C2">
      <w:pPr>
        <w:spacing w:after="0" w:line="240" w:lineRule="atLeast"/>
        <w:jc w:val="both"/>
        <w:rPr>
          <w:rFonts w:ascii="Times New Roman" w:eastAsia="Times New Roman" w:hAnsi="Times New Roman" w:cs="Times New Roman"/>
          <w:b/>
          <w:color w:val="005480"/>
          <w:lang w:eastAsia="it-IT"/>
        </w:rPr>
      </w:pPr>
    </w:p>
    <w:p w:rsidR="002D53C2" w:rsidRPr="002D15F3" w:rsidRDefault="002D53C2" w:rsidP="002D53C2">
      <w:pPr>
        <w:spacing w:after="0" w:line="240" w:lineRule="atLeast"/>
        <w:jc w:val="both"/>
        <w:rPr>
          <w:rFonts w:ascii="Times New Roman" w:eastAsia="Times New Roman" w:hAnsi="Times New Roman" w:cs="Times New Roman"/>
          <w:b/>
          <w:lang w:eastAsia="it-IT"/>
        </w:rPr>
      </w:pPr>
      <w:proofErr w:type="spellStart"/>
      <w:r w:rsidRPr="002D15F3">
        <w:rPr>
          <w:rFonts w:ascii="Times New Roman" w:eastAsia="Times New Roman" w:hAnsi="Times New Roman" w:cs="Times New Roman"/>
          <w:b/>
          <w:color w:val="005480"/>
          <w:lang w:eastAsia="it-IT"/>
        </w:rPr>
        <w:t>Caffarra</w:t>
      </w:r>
      <w:proofErr w:type="spellEnd"/>
      <w:r w:rsidRPr="002D15F3">
        <w:rPr>
          <w:rFonts w:ascii="Times New Roman" w:eastAsia="Times New Roman" w:hAnsi="Times New Roman" w:cs="Times New Roman"/>
          <w:b/>
          <w:color w:val="005480"/>
          <w:lang w:eastAsia="it-IT"/>
        </w:rPr>
        <w:t>: "Con la firma Mattarella ha ridefinito il matrimonio"</w:t>
      </w:r>
    </w:p>
    <w:p w:rsidR="002D53C2" w:rsidRPr="002D15F3" w:rsidRDefault="002D53C2" w:rsidP="002D53C2">
      <w:pPr>
        <w:shd w:val="clear" w:color="auto" w:fill="FFFFFF"/>
        <w:spacing w:after="0" w:line="240" w:lineRule="atLeast"/>
        <w:jc w:val="right"/>
        <w:rPr>
          <w:rFonts w:ascii="Times New Roman" w:eastAsia="Times New Roman" w:hAnsi="Times New Roman" w:cs="Times New Roman"/>
          <w:color w:val="333333"/>
          <w:lang w:eastAsia="it-IT"/>
        </w:rPr>
      </w:pPr>
      <w:r w:rsidRPr="002D15F3">
        <w:rPr>
          <w:rFonts w:ascii="Times New Roman" w:eastAsia="Times New Roman" w:hAnsi="Times New Roman" w:cs="Times New Roman"/>
          <w:color w:val="005480"/>
          <w:lang w:eastAsia="it-IT"/>
        </w:rPr>
        <w:t>di Marco Ferraresi25-05-2016</w:t>
      </w:r>
    </w:p>
    <w:p w:rsidR="002D53C2" w:rsidRPr="002D15F3" w:rsidRDefault="002D53C2" w:rsidP="002D53C2">
      <w:pPr>
        <w:shd w:val="clear" w:color="auto" w:fill="FFFFFF"/>
        <w:spacing w:after="0" w:line="240" w:lineRule="atLeast"/>
        <w:jc w:val="both"/>
        <w:rPr>
          <w:rFonts w:ascii="Times New Roman" w:eastAsia="Times New Roman" w:hAnsi="Times New Roman" w:cs="Times New Roman"/>
          <w:color w:val="333333"/>
          <w:lang w:eastAsia="it-IT"/>
        </w:rPr>
      </w:pPr>
      <w:r w:rsidRPr="002D15F3">
        <w:rPr>
          <w:rFonts w:ascii="Times New Roman" w:eastAsia="Times New Roman" w:hAnsi="Times New Roman" w:cs="Times New Roman"/>
          <w:noProof/>
          <w:color w:val="333333"/>
          <w:lang w:eastAsia="it-IT"/>
        </w:rPr>
        <w:drawing>
          <wp:anchor distT="0" distB="0" distL="114300" distR="114300" simplePos="0" relativeHeight="251658240" behindDoc="0" locked="0" layoutInCell="1" allowOverlap="1">
            <wp:simplePos x="0" y="0"/>
            <wp:positionH relativeFrom="column">
              <wp:posOffset>59690</wp:posOffset>
            </wp:positionH>
            <wp:positionV relativeFrom="paragraph">
              <wp:posOffset>24130</wp:posOffset>
            </wp:positionV>
            <wp:extent cx="1736090" cy="1160780"/>
            <wp:effectExtent l="19050" t="0" r="0" b="0"/>
            <wp:wrapSquare wrapText="bothSides"/>
            <wp:docPr id="6" name="Immagine 1" descr="Il presidente Mattarel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 presidente Mattarella"/>
                    <pic:cNvPicPr>
                      <a:picLocks noChangeAspect="1" noChangeArrowheads="1"/>
                    </pic:cNvPicPr>
                  </pic:nvPicPr>
                  <pic:blipFill>
                    <a:blip r:embed="rId5" cstate="print"/>
                    <a:srcRect/>
                    <a:stretch>
                      <a:fillRect/>
                    </a:stretch>
                  </pic:blipFill>
                  <pic:spPr bwMode="auto">
                    <a:xfrm>
                      <a:off x="0" y="0"/>
                      <a:ext cx="1736090" cy="1160780"/>
                    </a:xfrm>
                    <a:prstGeom prst="rect">
                      <a:avLst/>
                    </a:prstGeom>
                    <a:noFill/>
                    <a:ln w="9525">
                      <a:noFill/>
                      <a:miter lim="800000"/>
                      <a:headEnd/>
                      <a:tailEnd/>
                    </a:ln>
                  </pic:spPr>
                </pic:pic>
              </a:graphicData>
            </a:graphic>
          </wp:anchor>
        </w:drawing>
      </w:r>
      <w:r w:rsidRPr="002D15F3">
        <w:rPr>
          <w:rFonts w:ascii="Times New Roman" w:eastAsia="Times New Roman" w:hAnsi="Times New Roman" w:cs="Times New Roman"/>
          <w:color w:val="333333"/>
          <w:lang w:eastAsia="it-IT"/>
        </w:rPr>
        <w:t>Parlare di famiglia non è mai stato così complicato. Persino dentro la Chiesa. Fa problema anzitutto l’oggetto del discorso: cosa è veramente famiglia? E come pretendere che non vi sia confusione nella società civile, se pure nella Chiesa si oscurano talora verità fondamentali sul matrimonio? La controversia sul cap. VIII dell’esortazione </w:t>
      </w:r>
      <w:proofErr w:type="spellStart"/>
      <w:r w:rsidRPr="002D15F3">
        <w:rPr>
          <w:rFonts w:ascii="Times New Roman" w:eastAsia="Times New Roman" w:hAnsi="Times New Roman" w:cs="Times New Roman"/>
          <w:i/>
          <w:iCs/>
          <w:color w:val="333333"/>
          <w:lang w:eastAsia="it-IT"/>
        </w:rPr>
        <w:t>Amoris</w:t>
      </w:r>
      <w:proofErr w:type="spellEnd"/>
      <w:r w:rsidRPr="002D15F3">
        <w:rPr>
          <w:rFonts w:ascii="Times New Roman" w:eastAsia="Times New Roman" w:hAnsi="Times New Roman" w:cs="Times New Roman"/>
          <w:i/>
          <w:iCs/>
          <w:color w:val="333333"/>
          <w:lang w:eastAsia="it-IT"/>
        </w:rPr>
        <w:t xml:space="preserve"> Laetitia</w:t>
      </w:r>
      <w:r w:rsidRPr="002D15F3">
        <w:rPr>
          <w:rFonts w:ascii="Times New Roman" w:eastAsia="Times New Roman" w:hAnsi="Times New Roman" w:cs="Times New Roman"/>
          <w:color w:val="333333"/>
          <w:lang w:eastAsia="it-IT"/>
        </w:rPr>
        <w:t> di Papa Francesco e la recente legge italiana sulle unioni civili destano sconcerto.</w:t>
      </w:r>
    </w:p>
    <w:p w:rsidR="002D53C2" w:rsidRPr="002D15F3" w:rsidRDefault="002D53C2" w:rsidP="002D53C2">
      <w:pPr>
        <w:shd w:val="clear" w:color="auto" w:fill="FFFFFF"/>
        <w:spacing w:after="0" w:line="240" w:lineRule="atLeast"/>
        <w:jc w:val="both"/>
        <w:rPr>
          <w:rFonts w:ascii="Times New Roman" w:eastAsia="Times New Roman" w:hAnsi="Times New Roman" w:cs="Times New Roman"/>
          <w:color w:val="333333"/>
          <w:lang w:eastAsia="it-IT"/>
        </w:rPr>
      </w:pPr>
      <w:r w:rsidRPr="002D15F3">
        <w:rPr>
          <w:rFonts w:ascii="Times New Roman" w:eastAsia="Times New Roman" w:hAnsi="Times New Roman" w:cs="Times New Roman"/>
          <w:b/>
          <w:bCs/>
          <w:color w:val="333333"/>
          <w:lang w:eastAsia="it-IT"/>
        </w:rPr>
        <w:t xml:space="preserve">Ne parliamo con il Card. Carlo </w:t>
      </w:r>
      <w:proofErr w:type="spellStart"/>
      <w:r w:rsidRPr="002D15F3">
        <w:rPr>
          <w:rFonts w:ascii="Times New Roman" w:eastAsia="Times New Roman" w:hAnsi="Times New Roman" w:cs="Times New Roman"/>
          <w:b/>
          <w:bCs/>
          <w:color w:val="333333"/>
          <w:lang w:eastAsia="it-IT"/>
        </w:rPr>
        <w:t>Caffarra</w:t>
      </w:r>
      <w:proofErr w:type="spellEnd"/>
      <w:r w:rsidRPr="002D15F3">
        <w:rPr>
          <w:rFonts w:ascii="Times New Roman" w:eastAsia="Times New Roman" w:hAnsi="Times New Roman" w:cs="Times New Roman"/>
          <w:b/>
          <w:bCs/>
          <w:color w:val="333333"/>
          <w:lang w:eastAsia="it-IT"/>
        </w:rPr>
        <w:t>,</w:t>
      </w:r>
      <w:r w:rsidRPr="002D15F3">
        <w:rPr>
          <w:rFonts w:ascii="Times New Roman" w:eastAsia="Times New Roman" w:hAnsi="Times New Roman" w:cs="Times New Roman"/>
          <w:color w:val="333333"/>
          <w:lang w:eastAsia="it-IT"/>
        </w:rPr>
        <w:t xml:space="preserve"> Arcivescovo emerito di Bologna. </w:t>
      </w:r>
      <w:proofErr w:type="spellStart"/>
      <w:r w:rsidRPr="002D15F3">
        <w:rPr>
          <w:rFonts w:ascii="Times New Roman" w:eastAsia="Times New Roman" w:hAnsi="Times New Roman" w:cs="Times New Roman"/>
          <w:color w:val="333333"/>
          <w:lang w:eastAsia="it-IT"/>
        </w:rPr>
        <w:t>Caffarra</w:t>
      </w:r>
      <w:proofErr w:type="spellEnd"/>
      <w:r w:rsidRPr="002D15F3">
        <w:rPr>
          <w:rFonts w:ascii="Times New Roman" w:eastAsia="Times New Roman" w:hAnsi="Times New Roman" w:cs="Times New Roman"/>
          <w:color w:val="333333"/>
          <w:lang w:eastAsia="it-IT"/>
        </w:rPr>
        <w:t xml:space="preserve"> è stato fondatore e Preside dell’Istituto Giovanni Paolo II per gli studi sul matrimonio e la famiglia. Già partecipante come esperto al Sinodo dei vescovi sulla famiglia del 1980, è membro di nomina pontificia ai Sinodi del 2014 e del 2015. Risponde alle domande con la semplicità e la franchezza degli uomini della sua terra: “Quella fettaccia di terra tra il grande fiume e la grande strada”, dice orgogliosamente citando Guareschi.</w:t>
      </w:r>
    </w:p>
    <w:p w:rsidR="002D53C2" w:rsidRPr="002D15F3" w:rsidRDefault="002D53C2" w:rsidP="002D53C2">
      <w:pPr>
        <w:pStyle w:val="Paragrafoelenco"/>
        <w:numPr>
          <w:ilvl w:val="0"/>
          <w:numId w:val="1"/>
        </w:numPr>
        <w:shd w:val="clear" w:color="auto" w:fill="FFFFFF"/>
        <w:spacing w:after="0" w:line="240" w:lineRule="atLeast"/>
        <w:ind w:left="426" w:hanging="426"/>
        <w:jc w:val="both"/>
        <w:rPr>
          <w:rFonts w:ascii="Times New Roman" w:eastAsia="Times New Roman" w:hAnsi="Times New Roman" w:cs="Times New Roman"/>
          <w:color w:val="333333"/>
          <w:lang w:eastAsia="it-IT"/>
        </w:rPr>
      </w:pPr>
      <w:r w:rsidRPr="002D15F3">
        <w:rPr>
          <w:rFonts w:ascii="Times New Roman" w:eastAsia="Times New Roman" w:hAnsi="Times New Roman" w:cs="Times New Roman"/>
          <w:b/>
          <w:bCs/>
          <w:color w:val="333333"/>
          <w:lang w:eastAsia="it-IT"/>
        </w:rPr>
        <w:t>Eminenza, cos’è la famiglia?</w:t>
      </w:r>
    </w:p>
    <w:p w:rsidR="002D53C2" w:rsidRPr="002D15F3" w:rsidRDefault="002D53C2" w:rsidP="002D53C2">
      <w:pPr>
        <w:pStyle w:val="Paragrafoelenco"/>
        <w:numPr>
          <w:ilvl w:val="0"/>
          <w:numId w:val="1"/>
        </w:numPr>
        <w:shd w:val="clear" w:color="auto" w:fill="FFFFFF"/>
        <w:spacing w:after="0" w:line="240" w:lineRule="atLeast"/>
        <w:ind w:left="426" w:hanging="426"/>
        <w:jc w:val="both"/>
        <w:rPr>
          <w:rFonts w:ascii="Times New Roman" w:eastAsia="Times New Roman" w:hAnsi="Times New Roman" w:cs="Times New Roman"/>
          <w:color w:val="333333"/>
          <w:lang w:eastAsia="it-IT"/>
        </w:rPr>
      </w:pPr>
      <w:r w:rsidRPr="002D15F3">
        <w:rPr>
          <w:rFonts w:ascii="Times New Roman" w:eastAsia="Times New Roman" w:hAnsi="Times New Roman" w:cs="Times New Roman"/>
          <w:color w:val="333333"/>
          <w:lang w:eastAsia="it-IT"/>
        </w:rPr>
        <w:t>E’ la società che trae origine dal matrimonio, patto indissolubile tra un uomo e una donna, che ha la finalità di unire i coniugi e trasmettere la vita umana.</w:t>
      </w:r>
    </w:p>
    <w:p w:rsidR="002D53C2" w:rsidRPr="002D15F3" w:rsidRDefault="002D53C2" w:rsidP="002D53C2">
      <w:pPr>
        <w:pStyle w:val="Paragrafoelenco"/>
        <w:numPr>
          <w:ilvl w:val="0"/>
          <w:numId w:val="1"/>
        </w:numPr>
        <w:shd w:val="clear" w:color="auto" w:fill="FFFFFF"/>
        <w:spacing w:after="0" w:line="240" w:lineRule="atLeast"/>
        <w:ind w:left="426" w:hanging="426"/>
        <w:jc w:val="both"/>
        <w:rPr>
          <w:rFonts w:ascii="Times New Roman" w:eastAsia="Times New Roman" w:hAnsi="Times New Roman" w:cs="Times New Roman"/>
          <w:color w:val="333333"/>
          <w:lang w:eastAsia="it-IT"/>
        </w:rPr>
      </w:pPr>
      <w:r w:rsidRPr="002D15F3">
        <w:rPr>
          <w:rFonts w:ascii="Times New Roman" w:eastAsia="Times New Roman" w:hAnsi="Times New Roman" w:cs="Times New Roman"/>
          <w:b/>
          <w:bCs/>
          <w:color w:val="333333"/>
          <w:lang w:eastAsia="it-IT"/>
        </w:rPr>
        <w:t xml:space="preserve">Da un’unione civile, secondo la legge </w:t>
      </w:r>
      <w:proofErr w:type="spellStart"/>
      <w:r w:rsidRPr="002D15F3">
        <w:rPr>
          <w:rFonts w:ascii="Times New Roman" w:eastAsia="Times New Roman" w:hAnsi="Times New Roman" w:cs="Times New Roman"/>
          <w:b/>
          <w:bCs/>
          <w:color w:val="333333"/>
          <w:lang w:eastAsia="it-IT"/>
        </w:rPr>
        <w:t>Cirinnà</w:t>
      </w:r>
      <w:proofErr w:type="spellEnd"/>
      <w:r w:rsidRPr="002D15F3">
        <w:rPr>
          <w:rFonts w:ascii="Times New Roman" w:eastAsia="Times New Roman" w:hAnsi="Times New Roman" w:cs="Times New Roman"/>
          <w:b/>
          <w:bCs/>
          <w:color w:val="333333"/>
          <w:lang w:eastAsia="it-IT"/>
        </w:rPr>
        <w:t xml:space="preserve"> nasce una famiglia?</w:t>
      </w:r>
    </w:p>
    <w:p w:rsidR="002D53C2" w:rsidRPr="002D15F3" w:rsidRDefault="002D53C2" w:rsidP="002D53C2">
      <w:pPr>
        <w:pStyle w:val="Paragrafoelenco"/>
        <w:numPr>
          <w:ilvl w:val="0"/>
          <w:numId w:val="1"/>
        </w:numPr>
        <w:shd w:val="clear" w:color="auto" w:fill="FFFFFF"/>
        <w:spacing w:after="0" w:line="240" w:lineRule="atLeast"/>
        <w:ind w:left="426" w:hanging="426"/>
        <w:jc w:val="both"/>
        <w:rPr>
          <w:rFonts w:ascii="Times New Roman" w:eastAsia="Times New Roman" w:hAnsi="Times New Roman" w:cs="Times New Roman"/>
          <w:color w:val="333333"/>
          <w:lang w:eastAsia="it-IT"/>
        </w:rPr>
      </w:pPr>
      <w:r w:rsidRPr="002D15F3">
        <w:rPr>
          <w:rFonts w:ascii="Times New Roman" w:eastAsia="Times New Roman" w:hAnsi="Times New Roman" w:cs="Times New Roman"/>
          <w:color w:val="333333"/>
          <w:lang w:eastAsia="it-IT"/>
        </w:rPr>
        <w:t>No. Il presidente della Repubblica Sergio Mattarella, firmando questa legge, ha sottoscritto una ridefinizione del matrimonio. Ma un provvedimento normativo non cambia la realtà delle cose. Occorre dirlo: i sindaci (soprattutto, naturalmente, quelli cattolici) devono fare obiezione di coscienza. Celebrando un’unione civile si renderebbero infatti corresponsabili di un atto gravemente illecito sul piano morale.</w:t>
      </w:r>
    </w:p>
    <w:p w:rsidR="002D53C2" w:rsidRPr="002D15F3" w:rsidRDefault="002D53C2" w:rsidP="002D53C2">
      <w:pPr>
        <w:pStyle w:val="Paragrafoelenco"/>
        <w:numPr>
          <w:ilvl w:val="0"/>
          <w:numId w:val="1"/>
        </w:numPr>
        <w:shd w:val="clear" w:color="auto" w:fill="FFFFFF"/>
        <w:spacing w:after="0" w:line="240" w:lineRule="atLeast"/>
        <w:ind w:left="426" w:hanging="426"/>
        <w:jc w:val="both"/>
        <w:rPr>
          <w:rFonts w:ascii="Times New Roman" w:eastAsia="Times New Roman" w:hAnsi="Times New Roman" w:cs="Times New Roman"/>
          <w:color w:val="333333"/>
          <w:lang w:eastAsia="it-IT"/>
        </w:rPr>
      </w:pPr>
      <w:r w:rsidRPr="002D15F3">
        <w:rPr>
          <w:rFonts w:ascii="Times New Roman" w:eastAsia="Times New Roman" w:hAnsi="Times New Roman" w:cs="Times New Roman"/>
          <w:b/>
          <w:bCs/>
          <w:color w:val="333333"/>
          <w:lang w:eastAsia="it-IT"/>
        </w:rPr>
        <w:t>Perché questa crisi di identità della famiglia in Occidente?</w:t>
      </w:r>
    </w:p>
    <w:p w:rsidR="002D53C2" w:rsidRPr="002D15F3" w:rsidRDefault="002D53C2" w:rsidP="002D53C2">
      <w:pPr>
        <w:pStyle w:val="Paragrafoelenco"/>
        <w:numPr>
          <w:ilvl w:val="0"/>
          <w:numId w:val="1"/>
        </w:numPr>
        <w:shd w:val="clear" w:color="auto" w:fill="FFFFFF"/>
        <w:spacing w:after="0" w:line="240" w:lineRule="atLeast"/>
        <w:ind w:left="426" w:hanging="426"/>
        <w:jc w:val="both"/>
        <w:rPr>
          <w:rFonts w:ascii="Times New Roman" w:eastAsia="Times New Roman" w:hAnsi="Times New Roman" w:cs="Times New Roman"/>
          <w:color w:val="333333"/>
          <w:lang w:eastAsia="it-IT"/>
        </w:rPr>
      </w:pPr>
      <w:r w:rsidRPr="002D15F3">
        <w:rPr>
          <w:rFonts w:ascii="Times New Roman" w:eastAsia="Times New Roman" w:hAnsi="Times New Roman" w:cs="Times New Roman"/>
          <w:color w:val="333333"/>
          <w:lang w:eastAsia="it-IT"/>
        </w:rPr>
        <w:t>Me lo chiedo spesso, ma non ho una risposta esaustiva. Comunque, una concausa è un processo di “</w:t>
      </w:r>
      <w:proofErr w:type="spellStart"/>
      <w:r w:rsidRPr="002D15F3">
        <w:rPr>
          <w:rFonts w:ascii="Times New Roman" w:eastAsia="Times New Roman" w:hAnsi="Times New Roman" w:cs="Times New Roman"/>
          <w:color w:val="333333"/>
          <w:lang w:eastAsia="it-IT"/>
        </w:rPr>
        <w:t>debiologizzazione</w:t>
      </w:r>
      <w:proofErr w:type="spellEnd"/>
      <w:r w:rsidRPr="002D15F3">
        <w:rPr>
          <w:rFonts w:ascii="Times New Roman" w:eastAsia="Times New Roman" w:hAnsi="Times New Roman" w:cs="Times New Roman"/>
          <w:color w:val="333333"/>
          <w:lang w:eastAsia="it-IT"/>
        </w:rPr>
        <w:t>”, per il quale non si ritiene più che il corpo abbia un linguaggio (e dunque un significato) oggettivo. Questo significato viene così determinato dalla libertà della persona. Si è spezzato, nella coscienza occidentale, il legame tra </w:t>
      </w:r>
      <w:r w:rsidRPr="002D15F3">
        <w:rPr>
          <w:rFonts w:ascii="Times New Roman" w:eastAsia="Times New Roman" w:hAnsi="Times New Roman" w:cs="Times New Roman"/>
          <w:i/>
          <w:iCs/>
          <w:color w:val="333333"/>
          <w:lang w:eastAsia="it-IT"/>
        </w:rPr>
        <w:t>bios</w:t>
      </w:r>
      <w:r w:rsidRPr="002D15F3">
        <w:rPr>
          <w:rFonts w:ascii="Times New Roman" w:eastAsia="Times New Roman" w:hAnsi="Times New Roman" w:cs="Times New Roman"/>
          <w:color w:val="333333"/>
          <w:lang w:eastAsia="it-IT"/>
        </w:rPr>
        <w:t> e </w:t>
      </w:r>
      <w:r w:rsidRPr="002D15F3">
        <w:rPr>
          <w:rFonts w:ascii="Times New Roman" w:eastAsia="Times New Roman" w:hAnsi="Times New Roman" w:cs="Times New Roman"/>
          <w:i/>
          <w:iCs/>
          <w:color w:val="333333"/>
          <w:lang w:eastAsia="it-IT"/>
        </w:rPr>
        <w:t>logos</w:t>
      </w:r>
      <w:r w:rsidRPr="002D15F3">
        <w:rPr>
          <w:rFonts w:ascii="Times New Roman" w:eastAsia="Times New Roman" w:hAnsi="Times New Roman" w:cs="Times New Roman"/>
          <w:color w:val="333333"/>
          <w:lang w:eastAsia="it-IT"/>
        </w:rPr>
        <w:t>.</w:t>
      </w:r>
    </w:p>
    <w:p w:rsidR="002D53C2" w:rsidRPr="002D15F3" w:rsidRDefault="002D53C2" w:rsidP="002D53C2">
      <w:pPr>
        <w:pStyle w:val="Paragrafoelenco"/>
        <w:numPr>
          <w:ilvl w:val="0"/>
          <w:numId w:val="1"/>
        </w:numPr>
        <w:shd w:val="clear" w:color="auto" w:fill="FFFFFF"/>
        <w:spacing w:after="0" w:line="240" w:lineRule="atLeast"/>
        <w:ind w:left="426" w:hanging="426"/>
        <w:jc w:val="both"/>
        <w:rPr>
          <w:rFonts w:ascii="Times New Roman" w:eastAsia="Times New Roman" w:hAnsi="Times New Roman" w:cs="Times New Roman"/>
          <w:color w:val="333333"/>
          <w:lang w:eastAsia="it-IT"/>
        </w:rPr>
      </w:pPr>
      <w:r w:rsidRPr="002D15F3">
        <w:rPr>
          <w:rFonts w:ascii="Times New Roman" w:eastAsia="Times New Roman" w:hAnsi="Times New Roman" w:cs="Times New Roman"/>
          <w:b/>
          <w:bCs/>
          <w:color w:val="333333"/>
          <w:lang w:eastAsia="it-IT"/>
        </w:rPr>
        <w:t>In una prospettiva di fede, non vi sono pure cause soprannaturali?</w:t>
      </w:r>
    </w:p>
    <w:p w:rsidR="002D53C2" w:rsidRPr="002D15F3" w:rsidRDefault="002D53C2" w:rsidP="002D53C2">
      <w:pPr>
        <w:pStyle w:val="Paragrafoelenco"/>
        <w:numPr>
          <w:ilvl w:val="0"/>
          <w:numId w:val="1"/>
        </w:numPr>
        <w:shd w:val="clear" w:color="auto" w:fill="FFFFFF"/>
        <w:spacing w:after="0" w:line="240" w:lineRule="atLeast"/>
        <w:ind w:left="426" w:hanging="426"/>
        <w:jc w:val="both"/>
        <w:rPr>
          <w:rFonts w:ascii="Times New Roman" w:eastAsia="Times New Roman" w:hAnsi="Times New Roman" w:cs="Times New Roman"/>
          <w:color w:val="333333"/>
          <w:lang w:eastAsia="it-IT"/>
        </w:rPr>
      </w:pPr>
      <w:r w:rsidRPr="002D15F3">
        <w:rPr>
          <w:rFonts w:ascii="Times New Roman" w:eastAsia="Times New Roman" w:hAnsi="Times New Roman" w:cs="Times New Roman"/>
          <w:color w:val="333333"/>
          <w:lang w:eastAsia="it-IT"/>
        </w:rPr>
        <w:t>Nel 1981 stavo fondando per volontà di San Giovanni Paolo II l’</w:t>
      </w:r>
      <w:r w:rsidRPr="002D15F3">
        <w:rPr>
          <w:rFonts w:ascii="Times New Roman" w:eastAsia="Times New Roman" w:hAnsi="Times New Roman" w:cs="Times New Roman"/>
          <w:i/>
          <w:iCs/>
          <w:color w:val="333333"/>
          <w:lang w:eastAsia="it-IT"/>
        </w:rPr>
        <w:t>Istituto per gli studi sul matrimonio e la famiglia</w:t>
      </w:r>
      <w:r w:rsidRPr="002D15F3">
        <w:rPr>
          <w:rFonts w:ascii="Times New Roman" w:eastAsia="Times New Roman" w:hAnsi="Times New Roman" w:cs="Times New Roman"/>
          <w:color w:val="333333"/>
          <w:lang w:eastAsia="it-IT"/>
        </w:rPr>
        <w:t>. La fondazione era prevista per il 13 maggio, data della prima apparizione della Madonna a Fatima. Il Papa in quel giorno subì l’attentato, da cui uscì miracolosamente salvo per grazia – a dire dello stesso Pontefice – della Madonna. Dopo i primi anni di vita dell’Istituto, scrissi a suor Lucia, la veggente di Fatima, chiedendo preghiere per l’opera, e aggiungendo che non aspettavo risposta. Una risposta però arrivò comunque.</w:t>
      </w:r>
    </w:p>
    <w:p w:rsidR="002D53C2" w:rsidRPr="002D15F3" w:rsidRDefault="002D53C2" w:rsidP="002D53C2">
      <w:pPr>
        <w:pStyle w:val="Paragrafoelenco"/>
        <w:numPr>
          <w:ilvl w:val="0"/>
          <w:numId w:val="1"/>
        </w:numPr>
        <w:shd w:val="clear" w:color="auto" w:fill="FFFFFF"/>
        <w:spacing w:after="0" w:line="240" w:lineRule="atLeast"/>
        <w:ind w:left="426" w:hanging="426"/>
        <w:jc w:val="both"/>
        <w:rPr>
          <w:rFonts w:ascii="Times New Roman" w:eastAsia="Times New Roman" w:hAnsi="Times New Roman" w:cs="Times New Roman"/>
          <w:color w:val="333333"/>
          <w:lang w:eastAsia="it-IT"/>
        </w:rPr>
      </w:pPr>
      <w:r w:rsidRPr="002D15F3">
        <w:rPr>
          <w:rFonts w:ascii="Times New Roman" w:eastAsia="Times New Roman" w:hAnsi="Times New Roman" w:cs="Times New Roman"/>
          <w:b/>
          <w:bCs/>
          <w:color w:val="333333"/>
          <w:lang w:eastAsia="it-IT"/>
        </w:rPr>
        <w:t>Che cosa le rispose?</w:t>
      </w:r>
    </w:p>
    <w:p w:rsidR="002D53C2" w:rsidRPr="002D15F3" w:rsidRDefault="002D53C2" w:rsidP="002D53C2">
      <w:pPr>
        <w:pStyle w:val="Paragrafoelenco"/>
        <w:numPr>
          <w:ilvl w:val="0"/>
          <w:numId w:val="1"/>
        </w:numPr>
        <w:shd w:val="clear" w:color="auto" w:fill="FFFFFF"/>
        <w:spacing w:after="0" w:line="240" w:lineRule="atLeast"/>
        <w:ind w:left="426" w:hanging="426"/>
        <w:jc w:val="both"/>
        <w:rPr>
          <w:rFonts w:ascii="Times New Roman" w:eastAsia="Times New Roman" w:hAnsi="Times New Roman" w:cs="Times New Roman"/>
          <w:color w:val="333333"/>
          <w:lang w:eastAsia="it-IT"/>
        </w:rPr>
      </w:pPr>
      <w:r w:rsidRPr="002D15F3">
        <w:rPr>
          <w:rFonts w:ascii="Times New Roman" w:eastAsia="Times New Roman" w:hAnsi="Times New Roman" w:cs="Times New Roman"/>
          <w:color w:val="333333"/>
          <w:lang w:eastAsia="it-IT"/>
        </w:rPr>
        <w:t>Suor Lucia scrisse – e, vorrei sottolineare, siamo  nei primi anni ’80 – che vi sarebbe stato un tempo di uno “scontro finale” tra il Signore e Satana. E il terreno di scontro sarebbe stato costituito dal matrimonio e dalla famiglia. Aggiunse che coloro i quali avrebbero lottato per il matrimonio e la famiglia sarebbero stati perseguitati. Ma anche che costoro non avrebbero dovuto temere, perché la Madonna ha già schiacciato la testa al serpente infernale.</w:t>
      </w:r>
    </w:p>
    <w:p w:rsidR="002D53C2" w:rsidRPr="002D15F3" w:rsidRDefault="002D53C2" w:rsidP="002D53C2">
      <w:pPr>
        <w:pStyle w:val="Paragrafoelenco"/>
        <w:numPr>
          <w:ilvl w:val="0"/>
          <w:numId w:val="1"/>
        </w:numPr>
        <w:shd w:val="clear" w:color="auto" w:fill="FFFFFF"/>
        <w:spacing w:after="0" w:line="240" w:lineRule="atLeast"/>
        <w:ind w:left="426" w:hanging="426"/>
        <w:jc w:val="both"/>
        <w:rPr>
          <w:rFonts w:ascii="Times New Roman" w:eastAsia="Times New Roman" w:hAnsi="Times New Roman" w:cs="Times New Roman"/>
          <w:color w:val="333333"/>
          <w:lang w:eastAsia="it-IT"/>
        </w:rPr>
      </w:pPr>
      <w:r w:rsidRPr="002D15F3">
        <w:rPr>
          <w:rFonts w:ascii="Times New Roman" w:eastAsia="Times New Roman" w:hAnsi="Times New Roman" w:cs="Times New Roman"/>
          <w:b/>
          <w:bCs/>
          <w:color w:val="333333"/>
          <w:lang w:eastAsia="it-IT"/>
        </w:rPr>
        <w:t>Parole profetiche: è quello che sta accadendo?</w:t>
      </w:r>
    </w:p>
    <w:p w:rsidR="002D53C2" w:rsidRPr="002D15F3" w:rsidRDefault="002D53C2" w:rsidP="002D53C2">
      <w:pPr>
        <w:pStyle w:val="Paragrafoelenco"/>
        <w:numPr>
          <w:ilvl w:val="0"/>
          <w:numId w:val="1"/>
        </w:numPr>
        <w:shd w:val="clear" w:color="auto" w:fill="FFFFFF"/>
        <w:spacing w:after="0" w:line="240" w:lineRule="atLeast"/>
        <w:ind w:left="426" w:hanging="426"/>
        <w:jc w:val="both"/>
        <w:rPr>
          <w:rFonts w:ascii="Times New Roman" w:eastAsia="Times New Roman" w:hAnsi="Times New Roman" w:cs="Times New Roman"/>
          <w:color w:val="333333"/>
          <w:lang w:eastAsia="it-IT"/>
        </w:rPr>
      </w:pPr>
      <w:r w:rsidRPr="002D15F3">
        <w:rPr>
          <w:rFonts w:ascii="Times New Roman" w:eastAsia="Times New Roman" w:hAnsi="Times New Roman" w:cs="Times New Roman"/>
          <w:color w:val="333333"/>
          <w:lang w:eastAsia="it-IT"/>
        </w:rPr>
        <w:t xml:space="preserve">Viviamo una situazione inedita. Mai era accaduto che si ridefinisse il matrimonio. E’ Satana che sfida Dio, come dicendo: “Vedi? Tu proponi la tua creazione. Ma io ti dimostro che costituisco una creazione alternativa. E vedrai che gli uomini diranno: si sta meglio così”. L’arco intero della creazione si regge, secondo la Scrittura, su due colonne: il matrimonio ed il lavoro umano. Non è ora nostro tema il secondo, pure soggetto ad una “crisi </w:t>
      </w:r>
      <w:proofErr w:type="spellStart"/>
      <w:r w:rsidRPr="002D15F3">
        <w:rPr>
          <w:rFonts w:ascii="Times New Roman" w:eastAsia="Times New Roman" w:hAnsi="Times New Roman" w:cs="Times New Roman"/>
          <w:color w:val="333333"/>
          <w:lang w:eastAsia="it-IT"/>
        </w:rPr>
        <w:t>definitoria</w:t>
      </w:r>
      <w:proofErr w:type="spellEnd"/>
      <w:r w:rsidRPr="002D15F3">
        <w:rPr>
          <w:rFonts w:ascii="Times New Roman" w:eastAsia="Times New Roman" w:hAnsi="Times New Roman" w:cs="Times New Roman"/>
          <w:color w:val="333333"/>
          <w:lang w:eastAsia="it-IT"/>
        </w:rPr>
        <w:t>”; per quanto qui concerne, il matrimonio è stato istituzionalmente distrutto.</w:t>
      </w:r>
    </w:p>
    <w:p w:rsidR="002D53C2" w:rsidRPr="002D15F3" w:rsidRDefault="002D53C2" w:rsidP="002D53C2">
      <w:pPr>
        <w:pStyle w:val="Paragrafoelenco"/>
        <w:numPr>
          <w:ilvl w:val="0"/>
          <w:numId w:val="1"/>
        </w:numPr>
        <w:shd w:val="clear" w:color="auto" w:fill="FFFFFF"/>
        <w:spacing w:after="0" w:line="240" w:lineRule="atLeast"/>
        <w:ind w:left="426" w:hanging="426"/>
        <w:jc w:val="both"/>
        <w:rPr>
          <w:rFonts w:ascii="Times New Roman" w:eastAsia="Times New Roman" w:hAnsi="Times New Roman" w:cs="Times New Roman"/>
          <w:color w:val="333333"/>
          <w:lang w:eastAsia="it-IT"/>
        </w:rPr>
      </w:pPr>
      <w:r w:rsidRPr="002D15F3">
        <w:rPr>
          <w:rFonts w:ascii="Times New Roman" w:eastAsia="Times New Roman" w:hAnsi="Times New Roman" w:cs="Times New Roman"/>
          <w:b/>
          <w:bCs/>
          <w:color w:val="333333"/>
          <w:lang w:eastAsia="it-IT"/>
        </w:rPr>
        <w:t>La Chiesa può rispondere a simile sfida?</w:t>
      </w:r>
    </w:p>
    <w:p w:rsidR="002D53C2" w:rsidRPr="002D15F3" w:rsidRDefault="002D53C2" w:rsidP="002D53C2">
      <w:pPr>
        <w:pStyle w:val="Paragrafoelenco"/>
        <w:numPr>
          <w:ilvl w:val="0"/>
          <w:numId w:val="1"/>
        </w:numPr>
        <w:shd w:val="clear" w:color="auto" w:fill="FFFFFF"/>
        <w:spacing w:after="0" w:line="240" w:lineRule="atLeast"/>
        <w:ind w:left="426" w:hanging="426"/>
        <w:jc w:val="both"/>
        <w:rPr>
          <w:rFonts w:ascii="Times New Roman" w:eastAsia="Times New Roman" w:hAnsi="Times New Roman" w:cs="Times New Roman"/>
          <w:color w:val="333333"/>
          <w:lang w:eastAsia="it-IT"/>
        </w:rPr>
      </w:pPr>
      <w:r w:rsidRPr="002D15F3">
        <w:rPr>
          <w:rFonts w:ascii="Times New Roman" w:eastAsia="Times New Roman" w:hAnsi="Times New Roman" w:cs="Times New Roman"/>
          <w:color w:val="333333"/>
          <w:lang w:eastAsia="it-IT"/>
        </w:rPr>
        <w:lastRenderedPageBreak/>
        <w:t>Deve rispondere, per ragioni direi strutturali. La Chiesa si interessa del matrimonio perché il Signore l’ha elevato a sacramento. Cristo stesso unisce gli sposi. Si badi, non è una metafora: secondo le parole di San Paolo, nel matrimonio il vincolo tra gli sposi si innesta nel vincolo sponsale tra Cristo e la Chiesa, e viceversa. L’indissolubilità non è anzitutto una questione morale (“gli sposi non devono separarsi”), ma ontologica: il sacramento opera una trasformazione nei coniugi. Sicché, dice la Scrittura, non sono più due, ma uno. Questo è detto chiaramente in </w:t>
      </w:r>
      <w:proofErr w:type="spellStart"/>
      <w:r w:rsidRPr="002D15F3">
        <w:rPr>
          <w:rFonts w:ascii="Times New Roman" w:eastAsia="Times New Roman" w:hAnsi="Times New Roman" w:cs="Times New Roman"/>
          <w:i/>
          <w:iCs/>
          <w:color w:val="333333"/>
          <w:lang w:eastAsia="it-IT"/>
        </w:rPr>
        <w:t>Amoris</w:t>
      </w:r>
      <w:proofErr w:type="spellEnd"/>
      <w:r w:rsidRPr="002D15F3">
        <w:rPr>
          <w:rFonts w:ascii="Times New Roman" w:eastAsia="Times New Roman" w:hAnsi="Times New Roman" w:cs="Times New Roman"/>
          <w:i/>
          <w:iCs/>
          <w:color w:val="333333"/>
          <w:lang w:eastAsia="it-IT"/>
        </w:rPr>
        <w:t xml:space="preserve"> Laetitia</w:t>
      </w:r>
      <w:r w:rsidRPr="002D15F3">
        <w:rPr>
          <w:rFonts w:ascii="Times New Roman" w:eastAsia="Times New Roman" w:hAnsi="Times New Roman" w:cs="Times New Roman"/>
          <w:color w:val="333333"/>
          <w:lang w:eastAsia="it-IT"/>
        </w:rPr>
        <w:t> (par. 71-75). Il sacramento, poi, infonde negli sposi la carità coniugale. E di questo parlano benissimo i capitoli IV e V dell’Esortazione. Inoltre, il sacramento costituisce gli sposi in uno Stato di vita pubblico nella Chiesa e nella società. Come ogni Stato di vita nella Chiesa, anche lo Stato coniugale ha una missione: il dono della vita, che si continua nell’educazione dei figli. Qui il capitolo VII di </w:t>
      </w:r>
      <w:proofErr w:type="spellStart"/>
      <w:r w:rsidRPr="002D15F3">
        <w:rPr>
          <w:rFonts w:ascii="Times New Roman" w:eastAsia="Times New Roman" w:hAnsi="Times New Roman" w:cs="Times New Roman"/>
          <w:i/>
          <w:iCs/>
          <w:color w:val="333333"/>
          <w:lang w:eastAsia="it-IT"/>
        </w:rPr>
        <w:t>Amoris</w:t>
      </w:r>
      <w:proofErr w:type="spellEnd"/>
      <w:r w:rsidRPr="002D15F3">
        <w:rPr>
          <w:rFonts w:ascii="Times New Roman" w:eastAsia="Times New Roman" w:hAnsi="Times New Roman" w:cs="Times New Roman"/>
          <w:i/>
          <w:iCs/>
          <w:color w:val="333333"/>
          <w:lang w:eastAsia="it-IT"/>
        </w:rPr>
        <w:t xml:space="preserve"> Laetitia</w:t>
      </w:r>
      <w:r w:rsidRPr="002D15F3">
        <w:rPr>
          <w:rFonts w:ascii="Times New Roman" w:eastAsia="Times New Roman" w:hAnsi="Times New Roman" w:cs="Times New Roman"/>
          <w:color w:val="333333"/>
          <w:lang w:eastAsia="it-IT"/>
        </w:rPr>
        <w:t> colma addirittura, a mio avviso, una lacuna nel dibattito dei vescovi al Sinodo.</w:t>
      </w:r>
    </w:p>
    <w:p w:rsidR="002D53C2" w:rsidRPr="002D15F3" w:rsidRDefault="002D53C2" w:rsidP="002D53C2">
      <w:pPr>
        <w:pStyle w:val="Paragrafoelenco"/>
        <w:numPr>
          <w:ilvl w:val="0"/>
          <w:numId w:val="1"/>
        </w:numPr>
        <w:shd w:val="clear" w:color="auto" w:fill="FFFFFF"/>
        <w:spacing w:after="0" w:line="240" w:lineRule="atLeast"/>
        <w:ind w:left="426" w:hanging="426"/>
        <w:jc w:val="both"/>
        <w:rPr>
          <w:rFonts w:ascii="Times New Roman" w:eastAsia="Times New Roman" w:hAnsi="Times New Roman" w:cs="Times New Roman"/>
          <w:color w:val="333333"/>
          <w:lang w:eastAsia="it-IT"/>
        </w:rPr>
      </w:pPr>
      <w:r w:rsidRPr="002D15F3">
        <w:rPr>
          <w:rFonts w:ascii="Times New Roman" w:eastAsia="Times New Roman" w:hAnsi="Times New Roman" w:cs="Times New Roman"/>
          <w:b/>
          <w:bCs/>
          <w:color w:val="333333"/>
          <w:lang w:eastAsia="it-IT"/>
        </w:rPr>
        <w:t>In pratica, cosa dovrebbe fare la Chiesa?</w:t>
      </w:r>
    </w:p>
    <w:p w:rsidR="002D53C2" w:rsidRPr="002D15F3" w:rsidRDefault="002D53C2" w:rsidP="002D53C2">
      <w:pPr>
        <w:pStyle w:val="Paragrafoelenco"/>
        <w:numPr>
          <w:ilvl w:val="0"/>
          <w:numId w:val="1"/>
        </w:numPr>
        <w:shd w:val="clear" w:color="auto" w:fill="FFFFFF"/>
        <w:spacing w:after="0" w:line="240" w:lineRule="atLeast"/>
        <w:ind w:left="426" w:hanging="426"/>
        <w:jc w:val="both"/>
        <w:rPr>
          <w:rFonts w:ascii="Times New Roman" w:eastAsia="Times New Roman" w:hAnsi="Times New Roman" w:cs="Times New Roman"/>
          <w:color w:val="333333"/>
          <w:lang w:eastAsia="it-IT"/>
        </w:rPr>
      </w:pPr>
      <w:r w:rsidRPr="002D15F3">
        <w:rPr>
          <w:rFonts w:ascii="Times New Roman" w:eastAsia="Times New Roman" w:hAnsi="Times New Roman" w:cs="Times New Roman"/>
          <w:color w:val="333333"/>
          <w:lang w:eastAsia="it-IT"/>
        </w:rPr>
        <w:t>Una sola cosa: comunicare il Vangelo del matrimonio. Ho detto “comunicare”, perché non si tratta solo di un evento linguistico. La comunicazione del Vangelo significa guarire l’uomo e la donna dalla loro incapacità di amarsi e introdurli nel grande Mistero di Cristo e la Chiesa. Questa comunicazione avviene attraverso l’Annuncio e la catechesi; e attraverso i Sacramenti. Ci sono persone che, dopo una catechesi sul Sacramento del Matrimonio, vengono a dirmi: perché nessuno mi ha mai parlato di queste realtà meravigliose? I giovani, soprattutto, devono essere al centro delle nostre preoccupazioni. La questione educativa in materia è “la” questione decisiva. Il Papa ne parla ampiamente nei par. 205-211.</w:t>
      </w:r>
    </w:p>
    <w:p w:rsidR="002D53C2" w:rsidRPr="002D15F3" w:rsidRDefault="002D53C2" w:rsidP="002D53C2">
      <w:pPr>
        <w:pStyle w:val="Paragrafoelenco"/>
        <w:numPr>
          <w:ilvl w:val="0"/>
          <w:numId w:val="1"/>
        </w:numPr>
        <w:shd w:val="clear" w:color="auto" w:fill="FFFFFF"/>
        <w:spacing w:after="0" w:line="240" w:lineRule="atLeast"/>
        <w:ind w:left="426" w:hanging="426"/>
        <w:jc w:val="both"/>
        <w:rPr>
          <w:rFonts w:ascii="Times New Roman" w:eastAsia="Times New Roman" w:hAnsi="Times New Roman" w:cs="Times New Roman"/>
          <w:color w:val="333333"/>
          <w:lang w:eastAsia="it-IT"/>
        </w:rPr>
      </w:pPr>
      <w:r w:rsidRPr="002D15F3">
        <w:rPr>
          <w:rFonts w:ascii="Times New Roman" w:eastAsia="Times New Roman" w:hAnsi="Times New Roman" w:cs="Times New Roman"/>
          <w:b/>
          <w:bCs/>
          <w:color w:val="333333"/>
          <w:lang w:eastAsia="it-IT"/>
        </w:rPr>
        <w:t>Eminenza, che dire della questione dell’accesso ai sacramenti dei divorziati risposati? Il Papa ne tratta al cap. VIII, del quale sono state offerte però letture contrapposte.</w:t>
      </w:r>
    </w:p>
    <w:p w:rsidR="002D53C2" w:rsidRPr="002D15F3" w:rsidRDefault="002D53C2" w:rsidP="002D53C2">
      <w:pPr>
        <w:pStyle w:val="Paragrafoelenco"/>
        <w:numPr>
          <w:ilvl w:val="0"/>
          <w:numId w:val="1"/>
        </w:numPr>
        <w:shd w:val="clear" w:color="auto" w:fill="FFFFFF"/>
        <w:spacing w:after="0" w:line="240" w:lineRule="atLeast"/>
        <w:ind w:left="426" w:hanging="426"/>
        <w:jc w:val="both"/>
        <w:rPr>
          <w:rFonts w:ascii="Times New Roman" w:eastAsia="Times New Roman" w:hAnsi="Times New Roman" w:cs="Times New Roman"/>
          <w:color w:val="333333"/>
          <w:lang w:eastAsia="it-IT"/>
        </w:rPr>
      </w:pPr>
      <w:r w:rsidRPr="002D15F3">
        <w:rPr>
          <w:rFonts w:ascii="Times New Roman" w:eastAsia="Times New Roman" w:hAnsi="Times New Roman" w:cs="Times New Roman"/>
          <w:color w:val="333333"/>
          <w:lang w:eastAsia="it-IT"/>
        </w:rPr>
        <w:t>Anzitutto, vorrei sottolineare che il Papa stesso nel par. 307 afferma che, prima di occuparci dei matrimoni falliti, dobbiamo preoccuparci di quelli da costruire. E, aggiungo, il problema della sua domanda resta quantitativamente limitato. Certo, sul piano dottrinale è tutt’altro che da trascurare. A tal proposito, rispondo a partire da quattro premesse.</w:t>
      </w:r>
    </w:p>
    <w:p w:rsidR="002D53C2" w:rsidRPr="002D15F3" w:rsidRDefault="002D53C2" w:rsidP="002D53C2">
      <w:pPr>
        <w:pStyle w:val="Paragrafoelenco"/>
        <w:numPr>
          <w:ilvl w:val="0"/>
          <w:numId w:val="1"/>
        </w:numPr>
        <w:shd w:val="clear" w:color="auto" w:fill="FFFFFF"/>
        <w:spacing w:after="0" w:line="240" w:lineRule="atLeast"/>
        <w:ind w:left="426" w:hanging="426"/>
        <w:jc w:val="both"/>
        <w:rPr>
          <w:rFonts w:ascii="Times New Roman" w:eastAsia="Times New Roman" w:hAnsi="Times New Roman" w:cs="Times New Roman"/>
          <w:color w:val="333333"/>
          <w:lang w:eastAsia="it-IT"/>
        </w:rPr>
      </w:pPr>
      <w:r w:rsidRPr="002D15F3">
        <w:rPr>
          <w:rFonts w:ascii="Times New Roman" w:eastAsia="Times New Roman" w:hAnsi="Times New Roman" w:cs="Times New Roman"/>
          <w:b/>
          <w:bCs/>
          <w:color w:val="333333"/>
          <w:lang w:eastAsia="it-IT"/>
        </w:rPr>
        <w:t>Il matrimonio è indissolubile.</w:t>
      </w:r>
      <w:r w:rsidRPr="002D15F3">
        <w:rPr>
          <w:rFonts w:ascii="Times New Roman" w:eastAsia="Times New Roman" w:hAnsi="Times New Roman" w:cs="Times New Roman"/>
          <w:color w:val="333333"/>
          <w:lang w:eastAsia="it-IT"/>
        </w:rPr>
        <w:t> Come dicevo, prima che un obbligo morale, l’indissolubilità è un dato ontologico. Spiace osservare che non tutti i Padri sinodali avessero ben chiaro tale fondamento ontologico.</w:t>
      </w:r>
    </w:p>
    <w:p w:rsidR="002D53C2" w:rsidRPr="002D15F3" w:rsidRDefault="002D53C2" w:rsidP="002D53C2">
      <w:pPr>
        <w:pStyle w:val="Paragrafoelenco"/>
        <w:numPr>
          <w:ilvl w:val="0"/>
          <w:numId w:val="1"/>
        </w:numPr>
        <w:shd w:val="clear" w:color="auto" w:fill="FFFFFF"/>
        <w:spacing w:after="0" w:line="240" w:lineRule="atLeast"/>
        <w:ind w:left="426" w:hanging="426"/>
        <w:jc w:val="both"/>
        <w:rPr>
          <w:rFonts w:ascii="Times New Roman" w:eastAsia="Times New Roman" w:hAnsi="Times New Roman" w:cs="Times New Roman"/>
          <w:color w:val="333333"/>
          <w:lang w:eastAsia="it-IT"/>
        </w:rPr>
      </w:pPr>
      <w:r w:rsidRPr="002D15F3">
        <w:rPr>
          <w:rFonts w:ascii="Times New Roman" w:eastAsia="Times New Roman" w:hAnsi="Times New Roman" w:cs="Times New Roman"/>
          <w:b/>
          <w:bCs/>
          <w:color w:val="333333"/>
          <w:lang w:eastAsia="it-IT"/>
        </w:rPr>
        <w:t>La fedeltà coniugale non è un ideale</w:t>
      </w:r>
      <w:r w:rsidRPr="002D15F3">
        <w:rPr>
          <w:rFonts w:ascii="Times New Roman" w:eastAsia="Times New Roman" w:hAnsi="Times New Roman" w:cs="Times New Roman"/>
          <w:color w:val="333333"/>
          <w:lang w:eastAsia="it-IT"/>
        </w:rPr>
        <w:t> da raggiungere. La forza di essere fedeli è donata nel sacramento (vi immaginate il marito che dice alla moglie: “Esserti fedeli è un ideale che cerco di raggiungere, ma ancora non riesco”?). Troppe volte si usa in </w:t>
      </w:r>
      <w:proofErr w:type="spellStart"/>
      <w:r w:rsidRPr="002D15F3">
        <w:rPr>
          <w:rFonts w:ascii="Times New Roman" w:eastAsia="Times New Roman" w:hAnsi="Times New Roman" w:cs="Times New Roman"/>
          <w:i/>
          <w:iCs/>
          <w:color w:val="333333"/>
          <w:lang w:eastAsia="it-IT"/>
        </w:rPr>
        <w:t>Amoris</w:t>
      </w:r>
      <w:proofErr w:type="spellEnd"/>
      <w:r w:rsidRPr="002D15F3">
        <w:rPr>
          <w:rFonts w:ascii="Times New Roman" w:eastAsia="Times New Roman" w:hAnsi="Times New Roman" w:cs="Times New Roman"/>
          <w:i/>
          <w:iCs/>
          <w:color w:val="333333"/>
          <w:lang w:eastAsia="it-IT"/>
        </w:rPr>
        <w:t xml:space="preserve"> Laetitia</w:t>
      </w:r>
      <w:r w:rsidRPr="002D15F3">
        <w:rPr>
          <w:rFonts w:ascii="Times New Roman" w:eastAsia="Times New Roman" w:hAnsi="Times New Roman" w:cs="Times New Roman"/>
          <w:color w:val="333333"/>
          <w:lang w:eastAsia="it-IT"/>
        </w:rPr>
        <w:t> la parola “ideale”, occorre attenzione sul punto.</w:t>
      </w:r>
    </w:p>
    <w:p w:rsidR="002D53C2" w:rsidRPr="002D15F3" w:rsidRDefault="002D53C2" w:rsidP="002D53C2">
      <w:pPr>
        <w:pStyle w:val="Paragrafoelenco"/>
        <w:numPr>
          <w:ilvl w:val="0"/>
          <w:numId w:val="1"/>
        </w:numPr>
        <w:shd w:val="clear" w:color="auto" w:fill="FFFFFF"/>
        <w:spacing w:after="0" w:line="240" w:lineRule="atLeast"/>
        <w:ind w:left="426" w:hanging="426"/>
        <w:jc w:val="both"/>
        <w:rPr>
          <w:rFonts w:ascii="Times New Roman" w:eastAsia="Times New Roman" w:hAnsi="Times New Roman" w:cs="Times New Roman"/>
          <w:color w:val="333333"/>
          <w:lang w:eastAsia="it-IT"/>
        </w:rPr>
      </w:pPr>
      <w:r w:rsidRPr="002D15F3">
        <w:rPr>
          <w:rFonts w:ascii="Times New Roman" w:eastAsia="Times New Roman" w:hAnsi="Times New Roman" w:cs="Times New Roman"/>
          <w:b/>
          <w:bCs/>
          <w:color w:val="333333"/>
          <w:lang w:eastAsia="it-IT"/>
        </w:rPr>
        <w:t>Il matrimonio non è un fatto privato</w:t>
      </w:r>
      <w:r w:rsidRPr="002D15F3">
        <w:rPr>
          <w:rFonts w:ascii="Times New Roman" w:eastAsia="Times New Roman" w:hAnsi="Times New Roman" w:cs="Times New Roman"/>
          <w:color w:val="333333"/>
          <w:lang w:eastAsia="it-IT"/>
        </w:rPr>
        <w:t>, disponibile dagli sposi. E’ una realtà pubblica per il bene della Chiesa e della società.</w:t>
      </w:r>
    </w:p>
    <w:p w:rsidR="002D53C2" w:rsidRPr="002D15F3" w:rsidRDefault="002D53C2" w:rsidP="002D53C2">
      <w:pPr>
        <w:pStyle w:val="Paragrafoelenco"/>
        <w:numPr>
          <w:ilvl w:val="0"/>
          <w:numId w:val="1"/>
        </w:numPr>
        <w:shd w:val="clear" w:color="auto" w:fill="FFFFFF"/>
        <w:spacing w:after="0" w:line="240" w:lineRule="atLeast"/>
        <w:ind w:left="426" w:hanging="426"/>
        <w:jc w:val="both"/>
        <w:rPr>
          <w:rFonts w:ascii="Times New Roman" w:eastAsia="Times New Roman" w:hAnsi="Times New Roman" w:cs="Times New Roman"/>
          <w:color w:val="333333"/>
          <w:lang w:eastAsia="it-IT"/>
        </w:rPr>
      </w:pPr>
      <w:r w:rsidRPr="002D15F3">
        <w:rPr>
          <w:rFonts w:ascii="Times New Roman" w:eastAsia="Times New Roman" w:hAnsi="Times New Roman" w:cs="Times New Roman"/>
          <w:b/>
          <w:bCs/>
          <w:color w:val="333333"/>
          <w:lang w:eastAsia="it-IT"/>
        </w:rPr>
        <w:t>Il cap. VIII, oggettivamente, non è chiaro</w:t>
      </w:r>
      <w:r w:rsidRPr="002D15F3">
        <w:rPr>
          <w:rFonts w:ascii="Times New Roman" w:eastAsia="Times New Roman" w:hAnsi="Times New Roman" w:cs="Times New Roman"/>
          <w:color w:val="333333"/>
          <w:lang w:eastAsia="it-IT"/>
        </w:rPr>
        <w:t>. Altrimenti come si spiegherebbe il “conflitto di interpretazioni” accesosi anche tra vescovi? Quando ciò accade, occorre verificare se vi siano altri testi del Magistero più chiari, tenendo a mente un principio: in materia di dottrina della fede e di morale il Magistero non può contraddirsi. Non si devono confondere contraddizione e sviluppo. Se dico S è P e poi dico S non è P, non è che abbia approfondito la prima. L’ho contraddetta.</w:t>
      </w:r>
    </w:p>
    <w:p w:rsidR="002D53C2" w:rsidRPr="002D15F3" w:rsidRDefault="002D53C2" w:rsidP="002D53C2">
      <w:pPr>
        <w:pStyle w:val="Paragrafoelenco"/>
        <w:numPr>
          <w:ilvl w:val="0"/>
          <w:numId w:val="1"/>
        </w:numPr>
        <w:shd w:val="clear" w:color="auto" w:fill="FFFFFF"/>
        <w:spacing w:after="0" w:line="240" w:lineRule="atLeast"/>
        <w:ind w:left="426" w:hanging="426"/>
        <w:jc w:val="both"/>
        <w:rPr>
          <w:rFonts w:ascii="Times New Roman" w:eastAsia="Times New Roman" w:hAnsi="Times New Roman" w:cs="Times New Roman"/>
          <w:color w:val="333333"/>
          <w:lang w:eastAsia="it-IT"/>
        </w:rPr>
      </w:pPr>
      <w:proofErr w:type="spellStart"/>
      <w:r w:rsidRPr="002D15F3">
        <w:rPr>
          <w:rFonts w:ascii="Times New Roman" w:eastAsia="Times New Roman" w:hAnsi="Times New Roman" w:cs="Times New Roman"/>
          <w:b/>
          <w:bCs/>
          <w:i/>
          <w:iCs/>
          <w:color w:val="333333"/>
          <w:lang w:eastAsia="it-IT"/>
        </w:rPr>
        <w:t>Amoris</w:t>
      </w:r>
      <w:proofErr w:type="spellEnd"/>
      <w:r w:rsidRPr="002D15F3">
        <w:rPr>
          <w:rFonts w:ascii="Times New Roman" w:eastAsia="Times New Roman" w:hAnsi="Times New Roman" w:cs="Times New Roman"/>
          <w:b/>
          <w:bCs/>
          <w:i/>
          <w:iCs/>
          <w:color w:val="333333"/>
          <w:lang w:eastAsia="it-IT"/>
        </w:rPr>
        <w:t xml:space="preserve"> Laetitia</w:t>
      </w:r>
      <w:r w:rsidRPr="002D15F3">
        <w:rPr>
          <w:rFonts w:ascii="Times New Roman" w:eastAsia="Times New Roman" w:hAnsi="Times New Roman" w:cs="Times New Roman"/>
          <w:b/>
          <w:bCs/>
          <w:color w:val="333333"/>
          <w:lang w:eastAsia="it-IT"/>
        </w:rPr>
        <w:t>, dunque, insegna o no che vi sia uno spazio di accesso ai sacramenti per i divorziati risposati?</w:t>
      </w:r>
    </w:p>
    <w:p w:rsidR="002D53C2" w:rsidRPr="002D15F3" w:rsidRDefault="002D53C2" w:rsidP="002D53C2">
      <w:pPr>
        <w:pStyle w:val="Paragrafoelenco"/>
        <w:numPr>
          <w:ilvl w:val="0"/>
          <w:numId w:val="1"/>
        </w:numPr>
        <w:shd w:val="clear" w:color="auto" w:fill="FFFFFF"/>
        <w:spacing w:after="0" w:line="240" w:lineRule="atLeast"/>
        <w:ind w:left="426" w:hanging="426"/>
        <w:jc w:val="both"/>
        <w:rPr>
          <w:rFonts w:ascii="Times New Roman" w:eastAsia="Times New Roman" w:hAnsi="Times New Roman" w:cs="Times New Roman"/>
          <w:color w:val="333333"/>
          <w:lang w:eastAsia="it-IT"/>
        </w:rPr>
      </w:pPr>
      <w:r w:rsidRPr="002D15F3">
        <w:rPr>
          <w:rFonts w:ascii="Times New Roman" w:eastAsia="Times New Roman" w:hAnsi="Times New Roman" w:cs="Times New Roman"/>
          <w:color w:val="333333"/>
          <w:lang w:eastAsia="it-IT"/>
        </w:rPr>
        <w:t xml:space="preserve">No. Chi versa in uno stato di vita che oggettivamente contraddice il sacramento dell’Eucaristia, non può accedervi. Come insegna il Magistero precedente, possono invece accedervi coloro che, non potendo soddisfare l’obbligo della separazione (ad es. a causa dell’educazione dei figli nati dalla nuova relazione), vivano in continenza. Questo punto è toccato dal Papa in una nota (la n. 351). Ora, se il Papa avesse voluto mutare il Magistero precedente, che è chiarissimo, avrebbe avuto il dovere, e il dovere grave, di dirlo chiaramente ed espressamente. </w:t>
      </w:r>
      <w:r w:rsidRPr="002D15F3">
        <w:rPr>
          <w:rFonts w:ascii="Times New Roman" w:eastAsia="Times New Roman" w:hAnsi="Times New Roman" w:cs="Times New Roman"/>
          <w:color w:val="333333"/>
          <w:highlight w:val="yellow"/>
          <w:lang w:eastAsia="it-IT"/>
        </w:rPr>
        <w:t>Non si può con una nota, e di incerto tenore, mutare la disciplina secolare della Chiesa.</w:t>
      </w:r>
      <w:r w:rsidRPr="002D15F3">
        <w:rPr>
          <w:rFonts w:ascii="Times New Roman" w:eastAsia="Times New Roman" w:hAnsi="Times New Roman" w:cs="Times New Roman"/>
          <w:color w:val="333333"/>
          <w:lang w:eastAsia="it-IT"/>
        </w:rPr>
        <w:t xml:space="preserve"> Sto applicando un principio interpretativo che in Teologia è sempre stato ammesso. Il Magistero incerto si interpreta in continuità con quello precedente.</w:t>
      </w:r>
    </w:p>
    <w:p w:rsidR="002D53C2" w:rsidRPr="002D15F3" w:rsidRDefault="002D53C2" w:rsidP="002D53C2">
      <w:pPr>
        <w:pStyle w:val="Paragrafoelenco"/>
        <w:numPr>
          <w:ilvl w:val="0"/>
          <w:numId w:val="1"/>
        </w:numPr>
        <w:shd w:val="clear" w:color="auto" w:fill="FFFFFF"/>
        <w:spacing w:after="0" w:line="240" w:lineRule="atLeast"/>
        <w:ind w:left="426" w:hanging="426"/>
        <w:jc w:val="both"/>
        <w:rPr>
          <w:rFonts w:ascii="Times New Roman" w:eastAsia="Times New Roman" w:hAnsi="Times New Roman" w:cs="Times New Roman"/>
          <w:color w:val="333333"/>
          <w:lang w:eastAsia="it-IT"/>
        </w:rPr>
      </w:pPr>
      <w:r w:rsidRPr="002D15F3">
        <w:rPr>
          <w:rFonts w:ascii="Times New Roman" w:eastAsia="Times New Roman" w:hAnsi="Times New Roman" w:cs="Times New Roman"/>
          <w:b/>
          <w:bCs/>
          <w:color w:val="333333"/>
          <w:lang w:eastAsia="it-IT"/>
        </w:rPr>
        <w:t>Dunque, nessuna novità?</w:t>
      </w:r>
    </w:p>
    <w:p w:rsidR="002D53C2" w:rsidRPr="002D15F3" w:rsidRDefault="002D53C2" w:rsidP="002D53C2">
      <w:pPr>
        <w:pStyle w:val="Paragrafoelenco"/>
        <w:numPr>
          <w:ilvl w:val="0"/>
          <w:numId w:val="1"/>
        </w:numPr>
        <w:shd w:val="clear" w:color="auto" w:fill="FFFFFF"/>
        <w:spacing w:after="0" w:line="240" w:lineRule="atLeast"/>
        <w:ind w:left="426" w:hanging="426"/>
        <w:jc w:val="both"/>
        <w:rPr>
          <w:rFonts w:ascii="Times New Roman" w:eastAsia="Times New Roman" w:hAnsi="Times New Roman" w:cs="Times New Roman"/>
          <w:color w:val="333333"/>
          <w:lang w:eastAsia="it-IT"/>
        </w:rPr>
      </w:pPr>
      <w:r w:rsidRPr="002D15F3">
        <w:rPr>
          <w:rFonts w:ascii="Times New Roman" w:eastAsia="Times New Roman" w:hAnsi="Times New Roman" w:cs="Times New Roman"/>
          <w:color w:val="333333"/>
          <w:lang w:eastAsia="it-IT"/>
        </w:rPr>
        <w:t xml:space="preserve">La novità, oltre alla possibilità data dal S. Padre di eccepire, a giudizio prudente dei vescovi, ad alcune norme canoniche, è soprattutto nel prendersi cura di questi fratelli divorziati risposati, cercando di imitare il nostro Salvatore nella modalità con cui Egli incontrava le persone più bisognose del “medico” . Il cap. VIII (“accompagnare, discernere, integrare”), a mio modesto avviso, è la guida di questo “prendersi cura”. Non dobbiamo cadere nell’inganno mass-mediatico di ridurre tutto a “Eucarestia </w:t>
      </w:r>
      <w:proofErr w:type="spellStart"/>
      <w:r w:rsidRPr="002D15F3">
        <w:rPr>
          <w:rFonts w:ascii="Times New Roman" w:eastAsia="Times New Roman" w:hAnsi="Times New Roman" w:cs="Times New Roman"/>
          <w:color w:val="333333"/>
          <w:lang w:eastAsia="it-IT"/>
        </w:rPr>
        <w:t>sì-Eucarestia</w:t>
      </w:r>
      <w:proofErr w:type="spellEnd"/>
      <w:r w:rsidRPr="002D15F3">
        <w:rPr>
          <w:rFonts w:ascii="Times New Roman" w:eastAsia="Times New Roman" w:hAnsi="Times New Roman" w:cs="Times New Roman"/>
          <w:color w:val="333333"/>
          <w:lang w:eastAsia="it-IT"/>
        </w:rPr>
        <w:t xml:space="preserve"> no”.</w:t>
      </w:r>
    </w:p>
    <w:sectPr w:rsidR="002D53C2" w:rsidRPr="002D15F3" w:rsidSect="009F0184">
      <w:pgSz w:w="11906" w:h="16838"/>
      <w:pgMar w:top="1417" w:right="1134"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0A1B01"/>
    <w:multiLevelType w:val="hybridMultilevel"/>
    <w:tmpl w:val="676E57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74C73F11"/>
    <w:multiLevelType w:val="hybridMultilevel"/>
    <w:tmpl w:val="F54AADC8"/>
    <w:lvl w:ilvl="0" w:tplc="06008196">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proofState w:spelling="clean"/>
  <w:defaultTabStop w:val="708"/>
  <w:hyphenationZone w:val="283"/>
  <w:characterSpacingControl w:val="doNotCompress"/>
  <w:compat/>
  <w:rsids>
    <w:rsidRoot w:val="002D53C2"/>
    <w:rsid w:val="002D15F3"/>
    <w:rsid w:val="002D53C2"/>
    <w:rsid w:val="003A18AE"/>
    <w:rsid w:val="00466D5F"/>
    <w:rsid w:val="009F0184"/>
    <w:rsid w:val="00C14F4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D53C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D53C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D53C2"/>
    <w:rPr>
      <w:rFonts w:ascii="Tahoma" w:hAnsi="Tahoma" w:cs="Tahoma"/>
      <w:sz w:val="16"/>
      <w:szCs w:val="16"/>
    </w:rPr>
  </w:style>
  <w:style w:type="paragraph" w:styleId="Paragrafoelenco">
    <w:name w:val="List Paragraph"/>
    <w:basedOn w:val="Normale"/>
    <w:uiPriority w:val="34"/>
    <w:qFormat/>
    <w:rsid w:val="002D53C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1326</Words>
  <Characters>7560</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2016-09-20T19:17:00Z</dcterms:created>
  <dcterms:modified xsi:type="dcterms:W3CDTF">2016-09-20T19:17:00Z</dcterms:modified>
</cp:coreProperties>
</file>